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B9D2DDF" w:rsidR="008420C7" w:rsidRDefault="004E7C21" w:rsidP="004E7C2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7C21">
        <w:rPr>
          <w:rFonts w:ascii="Times New Roman" w:hAnsi="Times New Roman"/>
          <w:bCs/>
          <w:sz w:val="28"/>
          <w:szCs w:val="28"/>
        </w:rPr>
        <w:t>газопровода высокого давления 1 категории, ПРГ, газопровод низкого давления до границ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E7C21">
        <w:rPr>
          <w:rFonts w:ascii="Times New Roman" w:hAnsi="Times New Roman"/>
          <w:bCs/>
          <w:sz w:val="28"/>
          <w:szCs w:val="28"/>
        </w:rPr>
        <w:t>земельного участка: Пермский край, Пермский район,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4E7C21">
        <w:rPr>
          <w:rFonts w:ascii="Times New Roman" w:hAnsi="Times New Roman"/>
          <w:bCs/>
          <w:sz w:val="28"/>
          <w:szCs w:val="28"/>
        </w:rPr>
        <w:t>Христофоровка</w:t>
      </w:r>
      <w:proofErr w:type="spellEnd"/>
      <w:r w:rsidRPr="004E7C21"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E7C21">
        <w:rPr>
          <w:rFonts w:ascii="Times New Roman" w:hAnsi="Times New Roman"/>
          <w:bCs/>
          <w:sz w:val="28"/>
          <w:szCs w:val="28"/>
        </w:rPr>
        <w:t>Залесная, 16. Кадастровый номер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E7C21">
        <w:rPr>
          <w:rFonts w:ascii="Times New Roman" w:hAnsi="Times New Roman"/>
          <w:bCs/>
          <w:sz w:val="28"/>
          <w:szCs w:val="28"/>
        </w:rPr>
        <w:t>сооружения 59:32:2410001:345 (для обслуживания и эксплуатации газопроводов)</w:t>
      </w:r>
      <w:r>
        <w:rPr>
          <w:rFonts w:ascii="Times New Roman" w:hAnsi="Times New Roman"/>
          <w:bCs/>
          <w:sz w:val="28"/>
          <w:szCs w:val="28"/>
        </w:rPr>
        <w:t>.</w:t>
      </w:r>
      <w:r w:rsidR="003A11BE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3493E333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BE374B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731D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E7C21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76CE4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47D8A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C63F4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4021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17C62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3F00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06A3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374B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377B3"/>
    <w:rsid w:val="00C42148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2C8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A2BA8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2023-08-03T05:43:00Z</dcterms:created>
  <dcterms:modified xsi:type="dcterms:W3CDTF">2024-12-25T09:48:00Z</dcterms:modified>
</cp:coreProperties>
</file>